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3B" w:rsidRPr="009F0CF6" w:rsidRDefault="00AA193B" w:rsidP="00AA193B">
      <w:pPr>
        <w:jc w:val="center"/>
        <w:rPr>
          <w:rFonts w:ascii="Dyslexie" w:hAnsi="Dyslexie"/>
          <w:b/>
          <w:sz w:val="20"/>
        </w:rPr>
      </w:pPr>
      <w:r w:rsidRPr="009F0CF6">
        <w:rPr>
          <w:rFonts w:ascii="Dyslexie" w:hAnsi="Dyslexie"/>
          <w:b/>
          <w:sz w:val="20"/>
        </w:rPr>
        <w:t>Grading Rubric for Winter Adaptations Graphic Organizer Poster</w:t>
      </w:r>
    </w:p>
    <w:p w:rsidR="009E3A6A" w:rsidRPr="009F0CF6" w:rsidRDefault="009E3A6A" w:rsidP="009E3A6A">
      <w:pPr>
        <w:rPr>
          <w:rFonts w:ascii="Dyslexie" w:hAnsi="Dyslexie"/>
          <w:sz w:val="14"/>
        </w:rPr>
      </w:pPr>
      <w:r w:rsidRPr="009F0CF6">
        <w:rPr>
          <w:rFonts w:ascii="Dyslexie" w:hAnsi="Dyslexie"/>
          <w:b/>
          <w:sz w:val="14"/>
        </w:rPr>
        <w:t>Instructions</w:t>
      </w:r>
      <w:r w:rsidRPr="009F0CF6">
        <w:rPr>
          <w:rFonts w:ascii="Dyslexie" w:hAnsi="Dyslexie"/>
          <w:sz w:val="14"/>
        </w:rPr>
        <w:t xml:space="preserve">:  Using your Winter Ecology information packet, create a graphic organizer to become an “expert” on your topic.  You will teach the rest of the group about using a POSTER, which will be grading according to the following rubric. </w:t>
      </w:r>
    </w:p>
    <w:tbl>
      <w:tblPr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887"/>
        <w:gridCol w:w="1900"/>
        <w:gridCol w:w="1993"/>
        <w:gridCol w:w="1966"/>
        <w:gridCol w:w="1600"/>
      </w:tblGrid>
      <w:tr w:rsidR="008C1D5F" w:rsidRPr="009F0CF6" w:rsidTr="00372563">
        <w:trPr>
          <w:trHeight w:val="248"/>
        </w:trPr>
        <w:tc>
          <w:tcPr>
            <w:tcW w:w="108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GRAPHIC ORGANIZER RUBRIC</w:t>
            </w:r>
            <w:r w:rsidR="00EA0373"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- Winter Adaptations</w:t>
            </w:r>
          </w:p>
        </w:tc>
      </w:tr>
      <w:tr w:rsidR="00EA0373" w:rsidRPr="009F0CF6" w:rsidTr="00372563">
        <w:trPr>
          <w:trHeight w:val="248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Criteria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bCs/>
                <w:sz w:val="14"/>
                <w:szCs w:val="20"/>
              </w:rPr>
              <w:t>1</w:t>
            </w:r>
          </w:p>
        </w:tc>
      </w:tr>
      <w:tr w:rsidR="00EA0373" w:rsidRPr="009F0CF6" w:rsidTr="00372563">
        <w:trPr>
          <w:trHeight w:val="1699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sz w:val="14"/>
                <w:szCs w:val="20"/>
              </w:rPr>
              <w:t>Organization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Extremely well organized.</w:t>
            </w:r>
          </w:p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Order and structure of information is compelling and flows smoothly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Somewhat organized structure allows reader to move through some of the content without confusion. Flow </w:t>
            </w:r>
            <w:proofErr w:type="gramStart"/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is sometimes interrupted</w:t>
            </w:r>
            <w:proofErr w:type="gramEnd"/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Poorly organized. A clear sense of direction is not evident. Flow </w:t>
            </w:r>
            <w:proofErr w:type="gramStart"/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is frequently interrupted</w:t>
            </w:r>
            <w:proofErr w:type="gramEnd"/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No graphic organizer used Information is scattered. </w:t>
            </w:r>
            <w:bookmarkStart w:id="0" w:name="_GoBack"/>
            <w:bookmarkEnd w:id="0"/>
          </w:p>
        </w:tc>
      </w:tr>
      <w:tr w:rsidR="00EA0373" w:rsidRPr="009F0CF6" w:rsidTr="00372563">
        <w:trPr>
          <w:trHeight w:val="1295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sz w:val="14"/>
                <w:szCs w:val="20"/>
              </w:rPr>
              <w:t>Content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Included </w:t>
            </w:r>
            <w:proofErr w:type="gramStart"/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all important</w:t>
            </w:r>
            <w:proofErr w:type="gramEnd"/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 content, vocabulary, main ideas of reading, and </w:t>
            </w:r>
            <w:r w:rsidR="00EA0373"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multiple </w:t>
            </w: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Oregon species examples.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EA0373" w:rsidP="00EA0373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Included important content, vocabulary, main ideas of sources and 1 or 2 Oregon species examples.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EA0373" w:rsidP="00EA0373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Included most content, some vocabulary, and main idea of source.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EA0373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Incomplete inclusion of content.  Shows</w:t>
            </w:r>
            <w:r w:rsidR="008C1D5F" w:rsidRPr="009F0CF6">
              <w:rPr>
                <w:rFonts w:ascii="Cambria" w:eastAsia="Times New Roman" w:hAnsi="Cambria" w:cs="Cambria"/>
                <w:sz w:val="14"/>
                <w:szCs w:val="20"/>
              </w:rPr>
              <w:t> </w:t>
            </w:r>
            <w:r w:rsidR="008C1D5F" w:rsidRPr="009F0CF6">
              <w:rPr>
                <w:rFonts w:ascii="Dyslexie" w:eastAsia="Times New Roman" w:hAnsi="Dyslexie" w:cs="Arial"/>
                <w:sz w:val="14"/>
                <w:szCs w:val="20"/>
              </w:rPr>
              <w:t>incomplete understanding of material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1D5F" w:rsidRPr="009F0CF6" w:rsidRDefault="00EA0373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No content provided</w:t>
            </w:r>
            <w:r w:rsidR="008C1D5F"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. </w:t>
            </w:r>
          </w:p>
        </w:tc>
      </w:tr>
      <w:tr w:rsidR="00EA0373" w:rsidRPr="009F0CF6" w:rsidTr="00372563">
        <w:trPr>
          <w:trHeight w:val="780"/>
        </w:trPr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sz w:val="14"/>
                <w:szCs w:val="20"/>
              </w:rPr>
              <w:t>Creativity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Enthusiastically uses materials and ideas for enhancement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Use of materials and ideas for enhancement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Shows some use of materials and ideas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Shows minimal effort for enhancement of materials and ideas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Shows no effort to creatively demonstrate information.</w:t>
            </w:r>
          </w:p>
        </w:tc>
      </w:tr>
      <w:tr w:rsidR="00EA0373" w:rsidRPr="009F0CF6" w:rsidTr="00372563">
        <w:trPr>
          <w:trHeight w:val="901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sz w:val="14"/>
                <w:szCs w:val="20"/>
              </w:rPr>
              <w:t>Ideas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Insightful and well considered ideas making multiple connections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Ideas are </w:t>
            </w:r>
            <w:r w:rsidRPr="009F0CF6">
              <w:rPr>
                <w:rFonts w:ascii="Cambria" w:eastAsia="Times New Roman" w:hAnsi="Cambria" w:cs="Cambria"/>
                <w:sz w:val="14"/>
                <w:szCs w:val="20"/>
              </w:rPr>
              <w:t> </w:t>
            </w: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considered; more than one thoughtful connection is made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Ideas are somewhat on topic; makes some connections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Ideas are unclear</w:t>
            </w:r>
          </w:p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>few connections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Ideas are completely off topic. </w:t>
            </w:r>
          </w:p>
        </w:tc>
      </w:tr>
      <w:tr w:rsidR="00EA0373" w:rsidRPr="009F0CF6" w:rsidTr="00372563">
        <w:trPr>
          <w:trHeight w:val="1304"/>
        </w:trPr>
        <w:tc>
          <w:tcPr>
            <w:tcW w:w="15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B7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sz w:val="14"/>
                <w:szCs w:val="20"/>
              </w:rPr>
              <w:t xml:space="preserve">Group Participation- </w:t>
            </w:r>
          </w:p>
          <w:p w:rsidR="008C1D5F" w:rsidRPr="009F0CF6" w:rsidRDefault="008C1D5F" w:rsidP="008354B7">
            <w:pPr>
              <w:spacing w:before="100" w:after="100" w:line="240" w:lineRule="auto"/>
              <w:jc w:val="center"/>
              <w:rPr>
                <w:rFonts w:ascii="Dyslexie" w:eastAsia="Times New Roman" w:hAnsi="Dyslexie" w:cs="Times New Roman"/>
                <w:b/>
                <w:sz w:val="14"/>
                <w:szCs w:val="20"/>
              </w:rPr>
            </w:pPr>
            <w:r w:rsidRPr="009F0CF6">
              <w:rPr>
                <w:rFonts w:ascii="Dyslexie" w:eastAsia="Times New Roman" w:hAnsi="Dyslexie" w:cs="Times New Roman"/>
                <w:b/>
                <w:sz w:val="12"/>
                <w:szCs w:val="20"/>
              </w:rPr>
              <w:t xml:space="preserve">Members must sign the section </w:t>
            </w:r>
            <w:r w:rsidR="008354B7" w:rsidRPr="009F0CF6">
              <w:rPr>
                <w:rFonts w:ascii="Dyslexie" w:eastAsia="Times New Roman" w:hAnsi="Dyslexie" w:cs="Times New Roman"/>
                <w:b/>
                <w:sz w:val="12"/>
                <w:szCs w:val="20"/>
              </w:rPr>
              <w:t>to which they contributed.</w:t>
            </w:r>
            <w:r w:rsidRPr="009F0CF6">
              <w:rPr>
                <w:rFonts w:ascii="Dyslexie" w:eastAsia="Times New Roman" w:hAnsi="Dyslexie" w:cs="Times New Roman"/>
                <w:b/>
                <w:sz w:val="12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Every group member contributed to each section.  All group members were 100% task oriented.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All group members participated and signed their different sections of work.  Group members were mostly on task.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Most group members were on task some of the time, and contributed to at least one section.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Most group members were off task most of the time, and contributed little information.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1D5F" w:rsidRPr="009F0CF6" w:rsidRDefault="008C1D5F" w:rsidP="008C1D5F">
            <w:pPr>
              <w:spacing w:before="100" w:after="100" w:line="240" w:lineRule="auto"/>
              <w:jc w:val="center"/>
              <w:rPr>
                <w:rFonts w:ascii="Dyslexie" w:eastAsia="Times New Roman" w:hAnsi="Dyslexie" w:cs="Arial"/>
                <w:sz w:val="14"/>
                <w:szCs w:val="20"/>
              </w:rPr>
            </w:pPr>
            <w:r w:rsidRPr="009F0CF6">
              <w:rPr>
                <w:rFonts w:ascii="Dyslexie" w:eastAsia="Times New Roman" w:hAnsi="Dyslexie" w:cs="Arial"/>
                <w:sz w:val="14"/>
                <w:szCs w:val="20"/>
              </w:rPr>
              <w:t xml:space="preserve">The brunt of the work fell on one or two group members.  Other groupmates did not contribute. </w:t>
            </w:r>
          </w:p>
        </w:tc>
      </w:tr>
    </w:tbl>
    <w:p w:rsidR="00530105" w:rsidRPr="009F0CF6" w:rsidRDefault="00372563">
      <w:pPr>
        <w:rPr>
          <w:rFonts w:ascii="Dyslexie" w:hAnsi="Dyslexie"/>
          <w:sz w:val="16"/>
        </w:rPr>
      </w:pPr>
      <w:r w:rsidRPr="009F0CF6">
        <w:rPr>
          <w:rFonts w:ascii="Dyslexie" w:hAnsi="Dyslexi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4568356</wp:posOffset>
                </wp:positionH>
                <wp:positionV relativeFrom="paragraph">
                  <wp:posOffset>245110</wp:posOffset>
                </wp:positionV>
                <wp:extent cx="23145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3B" w:rsidRDefault="00AA193B">
                            <w:r w:rsidRPr="00AA193B">
                              <w:rPr>
                                <w:b/>
                                <w:sz w:val="30"/>
                              </w:rPr>
                              <w:t>Final Grade:</w:t>
                            </w:r>
                            <w:r w:rsidRPr="00AA193B">
                              <w:rPr>
                                <w:b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7pt;margin-top:19.3pt;width:182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">
                <v:textbox>
                  <w:txbxContent>
                    <w:p w:rsidR="00AA193B" w:rsidRDefault="00AA193B">
                      <w:r w:rsidRPr="00AA193B">
                        <w:rPr>
                          <w:b/>
                          <w:sz w:val="30"/>
                        </w:rPr>
                        <w:t>Final Grade:</w:t>
                      </w:r>
                      <w:r w:rsidRPr="00AA193B">
                        <w:rPr>
                          <w:b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93B" w:rsidRPr="009F0CF6" w:rsidRDefault="00AA193B">
      <w:pPr>
        <w:rPr>
          <w:rFonts w:ascii="Dyslexie" w:hAnsi="Dyslexie"/>
          <w:sz w:val="16"/>
        </w:rPr>
      </w:pPr>
    </w:p>
    <w:p w:rsidR="00AA193B" w:rsidRPr="009F0CF6" w:rsidRDefault="00AA193B" w:rsidP="00AA193B">
      <w:pPr>
        <w:jc w:val="right"/>
        <w:rPr>
          <w:rFonts w:ascii="Dyslexie" w:hAnsi="Dyslexie"/>
          <w:b/>
          <w:sz w:val="16"/>
        </w:rPr>
      </w:pPr>
      <w:r w:rsidRPr="009F0CF6">
        <w:rPr>
          <w:rFonts w:ascii="Dyslexie" w:hAnsi="Dyslexie"/>
          <w:b/>
          <w:sz w:val="24"/>
        </w:rPr>
        <w:tab/>
      </w:r>
      <w:r w:rsidRPr="009F0CF6">
        <w:rPr>
          <w:rFonts w:ascii="Dyslexie" w:hAnsi="Dyslexie"/>
          <w:b/>
          <w:sz w:val="16"/>
        </w:rPr>
        <w:t xml:space="preserve">  </w:t>
      </w:r>
    </w:p>
    <w:sectPr w:rsidR="00AA193B" w:rsidRPr="009F0CF6" w:rsidSect="003725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3B" w:rsidRDefault="00AA193B" w:rsidP="00AA193B">
      <w:pPr>
        <w:spacing w:after="0" w:line="240" w:lineRule="auto"/>
      </w:pPr>
      <w:r>
        <w:separator/>
      </w:r>
    </w:p>
  </w:endnote>
  <w:endnote w:type="continuationSeparator" w:id="0">
    <w:p w:rsidR="00AA193B" w:rsidRDefault="00AA193B" w:rsidP="00AA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3B" w:rsidRDefault="00AA193B" w:rsidP="00AA193B">
      <w:pPr>
        <w:spacing w:after="0" w:line="240" w:lineRule="auto"/>
      </w:pPr>
      <w:r>
        <w:separator/>
      </w:r>
    </w:p>
  </w:footnote>
  <w:footnote w:type="continuationSeparator" w:id="0">
    <w:p w:rsidR="00AA193B" w:rsidRDefault="00AA193B" w:rsidP="00AA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3B" w:rsidRPr="00AA193B" w:rsidRDefault="00680082" w:rsidP="00680082">
    <w:r>
      <w:rPr>
        <w:b/>
      </w:rPr>
      <w:tab/>
    </w:r>
    <w:r w:rsidRPr="00680082">
      <w:rPr>
        <w:b/>
      </w:rPr>
      <w:t xml:space="preserve">DUE DATE: </w:t>
    </w:r>
    <w:r w:rsidRPr="00680082">
      <w:rPr>
        <w:b/>
      </w:rPr>
      <w:tab/>
    </w:r>
    <w:r>
      <w:tab/>
    </w:r>
    <w:r>
      <w:tab/>
    </w:r>
    <w:r>
      <w:tab/>
    </w:r>
    <w:r>
      <w:tab/>
    </w:r>
    <w:r>
      <w:tab/>
    </w:r>
    <w:r w:rsidR="00AA193B" w:rsidRPr="00AA193B">
      <w:t xml:space="preserve">Names of Groupmates: </w:t>
    </w:r>
  </w:p>
  <w:p w:rsidR="00AA193B" w:rsidRDefault="00AA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5F"/>
    <w:rsid w:val="00372563"/>
    <w:rsid w:val="00560CE2"/>
    <w:rsid w:val="00680082"/>
    <w:rsid w:val="008354B7"/>
    <w:rsid w:val="008C1D5F"/>
    <w:rsid w:val="009E3A6A"/>
    <w:rsid w:val="009F0CF6"/>
    <w:rsid w:val="00AA193B"/>
    <w:rsid w:val="00DD330C"/>
    <w:rsid w:val="00EA0373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35516F-91C6-44B3-9228-9FA5017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93B"/>
  </w:style>
  <w:style w:type="paragraph" w:styleId="Footer">
    <w:name w:val="footer"/>
    <w:basedOn w:val="Normal"/>
    <w:link w:val="FooterChar"/>
    <w:uiPriority w:val="99"/>
    <w:unhideWhenUsed/>
    <w:rsid w:val="00AA1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93B"/>
  </w:style>
  <w:style w:type="paragraph" w:styleId="BalloonText">
    <w:name w:val="Balloon Text"/>
    <w:basedOn w:val="Normal"/>
    <w:link w:val="BalloonTextChar"/>
    <w:uiPriority w:val="99"/>
    <w:semiHidden/>
    <w:unhideWhenUsed/>
    <w:rsid w:val="0037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6</cp:revision>
  <cp:lastPrinted>2017-02-14T18:05:00Z</cp:lastPrinted>
  <dcterms:created xsi:type="dcterms:W3CDTF">2017-02-02T18:49:00Z</dcterms:created>
  <dcterms:modified xsi:type="dcterms:W3CDTF">2017-02-15T00:58:00Z</dcterms:modified>
</cp:coreProperties>
</file>