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72681E" w:rsidRDefault="00060BE2" w:rsidP="00060BE2">
      <w:pPr>
        <w:jc w:val="center"/>
        <w:rPr>
          <w:b/>
          <w:szCs w:val="24"/>
          <w:u w:val="single"/>
        </w:rPr>
      </w:pPr>
      <w:r w:rsidRPr="0072681E">
        <w:rPr>
          <w:b/>
          <w:szCs w:val="24"/>
          <w:u w:val="single"/>
        </w:rPr>
        <w:t xml:space="preserve">Close reading:  Science and Prejudice (Reading 4) </w:t>
      </w:r>
    </w:p>
    <w:p w:rsidR="00060BE2" w:rsidRPr="0072681E" w:rsidRDefault="00526294" w:rsidP="00060BE2">
      <w:pPr>
        <w:pStyle w:val="BodyText"/>
        <w:spacing w:line="250" w:lineRule="exact"/>
        <w:ind w:right="1661"/>
        <w:rPr>
          <w:rFonts w:ascii="Dyslexie" w:hAnsi="Dyslexie"/>
          <w:sz w:val="18"/>
          <w:szCs w:val="24"/>
        </w:rPr>
      </w:pPr>
      <w:r w:rsidRPr="0072681E">
        <w:rPr>
          <w:rFonts w:ascii="Dyslexie" w:hAnsi="Dyslexie"/>
          <w:sz w:val="18"/>
          <w:szCs w:val="24"/>
        </w:rPr>
        <w:t xml:space="preserve">1.  </w:t>
      </w:r>
      <w:r w:rsidR="00060BE2" w:rsidRPr="0072681E">
        <w:rPr>
          <w:rFonts w:ascii="Dyslexie" w:hAnsi="Dyslexie"/>
          <w:sz w:val="18"/>
          <w:szCs w:val="24"/>
        </w:rPr>
        <w:t>Camper believed in monogenesis and Morton in polygenesis. How did those beliefs shape the way each viewed differences?</w:t>
      </w:r>
    </w:p>
    <w:p w:rsidR="00060BE2" w:rsidRPr="0072681E" w:rsidRDefault="00060BE2" w:rsidP="00060BE2">
      <w:pPr>
        <w:pStyle w:val="ListParagraph"/>
        <w:ind w:left="377"/>
        <w:rPr>
          <w:sz w:val="18"/>
          <w:szCs w:val="24"/>
        </w:rPr>
      </w:pPr>
    </w:p>
    <w:p w:rsidR="00060BE2" w:rsidRPr="0072681E" w:rsidRDefault="00060BE2" w:rsidP="00060BE2">
      <w:pPr>
        <w:pStyle w:val="ListParagraph"/>
        <w:ind w:left="377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ind w:left="377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ind w:left="377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ind w:left="377"/>
        <w:rPr>
          <w:sz w:val="18"/>
          <w:szCs w:val="24"/>
        </w:rPr>
      </w:pPr>
    </w:p>
    <w:p w:rsidR="00060BE2" w:rsidRPr="0072681E" w:rsidRDefault="00526294" w:rsidP="00060BE2">
      <w:pPr>
        <w:pStyle w:val="BodyText"/>
        <w:spacing w:line="213" w:lineRule="auto"/>
        <w:ind w:right="1737"/>
        <w:rPr>
          <w:rFonts w:ascii="Dyslexie" w:hAnsi="Dyslexie"/>
          <w:sz w:val="18"/>
          <w:szCs w:val="24"/>
        </w:rPr>
      </w:pPr>
      <w:r w:rsidRPr="0072681E">
        <w:rPr>
          <w:rFonts w:ascii="Dyslexie" w:hAnsi="Dyslexie"/>
          <w:sz w:val="18"/>
          <w:szCs w:val="24"/>
        </w:rPr>
        <w:t xml:space="preserve">2.  </w:t>
      </w:r>
      <w:r w:rsidR="00060BE2" w:rsidRPr="0072681E">
        <w:rPr>
          <w:rFonts w:ascii="Dyslexie" w:hAnsi="Dyslexie"/>
          <w:sz w:val="18"/>
          <w:szCs w:val="24"/>
        </w:rPr>
        <w:t>List the adjectives Morton uses to define each of the four groups. Circle every adjective that has a positive connotation. Is there a correlation between the number of positive adjectives that Morton uses in describing a group and his estimate of its moral or intellectual “worth”?</w:t>
      </w:r>
    </w:p>
    <w:p w:rsidR="00060BE2" w:rsidRPr="0072681E" w:rsidRDefault="00060BE2" w:rsidP="00060BE2">
      <w:pPr>
        <w:pStyle w:val="ListParagraph"/>
        <w:rPr>
          <w:sz w:val="18"/>
          <w:szCs w:val="24"/>
        </w:rPr>
      </w:pPr>
    </w:p>
    <w:p w:rsidR="00060BE2" w:rsidRPr="0072681E" w:rsidRDefault="00060BE2" w:rsidP="00060BE2">
      <w:pPr>
        <w:pStyle w:val="ListParagraph"/>
        <w:rPr>
          <w:sz w:val="18"/>
          <w:szCs w:val="24"/>
        </w:rPr>
      </w:pPr>
    </w:p>
    <w:p w:rsidR="00060BE2" w:rsidRPr="0072681E" w:rsidRDefault="00060BE2" w:rsidP="00060BE2">
      <w:pPr>
        <w:pStyle w:val="ListParagraph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rPr>
          <w:sz w:val="18"/>
          <w:szCs w:val="24"/>
        </w:rPr>
      </w:pPr>
    </w:p>
    <w:p w:rsidR="0019512A" w:rsidRPr="0072681E" w:rsidRDefault="0019512A" w:rsidP="00060BE2">
      <w:pPr>
        <w:pStyle w:val="ListParagraph"/>
        <w:rPr>
          <w:sz w:val="18"/>
          <w:szCs w:val="24"/>
        </w:rPr>
      </w:pPr>
    </w:p>
    <w:p w:rsidR="00060BE2" w:rsidRPr="0072681E" w:rsidRDefault="00526294" w:rsidP="00060BE2">
      <w:pPr>
        <w:pStyle w:val="BodyText"/>
        <w:spacing w:line="260" w:lineRule="exact"/>
        <w:ind w:right="431"/>
        <w:rPr>
          <w:rFonts w:ascii="Dyslexie" w:hAnsi="Dyslexie"/>
          <w:sz w:val="18"/>
          <w:szCs w:val="24"/>
        </w:rPr>
      </w:pPr>
      <w:r w:rsidRPr="0072681E">
        <w:rPr>
          <w:rFonts w:ascii="Dyslexie" w:hAnsi="Dyslexie"/>
          <w:sz w:val="18"/>
          <w:szCs w:val="24"/>
        </w:rPr>
        <w:t xml:space="preserve">3.  </w:t>
      </w:r>
      <w:r w:rsidR="00060BE2" w:rsidRPr="0072681E">
        <w:rPr>
          <w:rFonts w:ascii="Dyslexie" w:hAnsi="Dyslexie"/>
          <w:sz w:val="18"/>
          <w:szCs w:val="24"/>
        </w:rPr>
        <w:t>The link Morton and others saw between brain size and intelligence shaped ideas about not only African Americans and Native Americans but also women. In 1879, Gustave Le Bon, a French student of anthropology, wrote:</w:t>
      </w:r>
    </w:p>
    <w:p w:rsidR="00060BE2" w:rsidRPr="0072681E" w:rsidRDefault="00060BE2" w:rsidP="00060BE2">
      <w:pPr>
        <w:pStyle w:val="BodyText"/>
        <w:rPr>
          <w:rFonts w:ascii="Dyslexie" w:hAnsi="Dyslexie"/>
          <w:sz w:val="18"/>
          <w:szCs w:val="24"/>
        </w:rPr>
      </w:pPr>
    </w:p>
    <w:p w:rsidR="00060BE2" w:rsidRPr="0072681E" w:rsidRDefault="00060BE2" w:rsidP="00060BE2">
      <w:pPr>
        <w:spacing w:before="1" w:line="307" w:lineRule="auto"/>
        <w:ind w:left="360" w:right="1101" w:firstLine="480"/>
        <w:rPr>
          <w:sz w:val="18"/>
          <w:szCs w:val="24"/>
        </w:rPr>
      </w:pPr>
      <w:proofErr w:type="gramStart"/>
      <w:r w:rsidRPr="0072681E">
        <w:rPr>
          <w:sz w:val="18"/>
          <w:szCs w:val="24"/>
        </w:rPr>
        <w:t>In the most intelligent races, as among the Parisians, there are a large number of women whose brains are closer in size to those of gorillas than to the most developed male brains.</w:t>
      </w:r>
      <w:proofErr w:type="gramEnd"/>
      <w:r w:rsidRPr="0072681E">
        <w:rPr>
          <w:sz w:val="18"/>
          <w:szCs w:val="24"/>
        </w:rPr>
        <w:t xml:space="preserve"> This inferiority is so obvious that no one can contest it for a moment; only its degree is worth discussion. . . . Without </w:t>
      </w:r>
      <w:proofErr w:type="gramStart"/>
      <w:r w:rsidRPr="0072681E">
        <w:rPr>
          <w:sz w:val="18"/>
          <w:szCs w:val="24"/>
        </w:rPr>
        <w:t>doubt</w:t>
      </w:r>
      <w:proofErr w:type="gramEnd"/>
      <w:r w:rsidRPr="0072681E">
        <w:rPr>
          <w:sz w:val="18"/>
          <w:szCs w:val="24"/>
        </w:rPr>
        <w:t xml:space="preserve"> there exist some distinguished women, very superior to the ave</w:t>
      </w:r>
      <w:r w:rsidR="00526294" w:rsidRPr="0072681E">
        <w:rPr>
          <w:sz w:val="18"/>
          <w:szCs w:val="24"/>
        </w:rPr>
        <w:t>rage man, but they are as excep</w:t>
      </w:r>
      <w:r w:rsidRPr="0072681E">
        <w:rPr>
          <w:sz w:val="18"/>
          <w:szCs w:val="24"/>
        </w:rPr>
        <w:t>tional as the birth of any monstrosity, as, for example, of a gorilla with two heads, consequently, we may neglect them entirely. . . . A desire to give them the same education, and as a consequence to propose the same goals for them is a dangerous [illusion].</w:t>
      </w:r>
      <w:r w:rsidRPr="0072681E">
        <w:rPr>
          <w:position w:val="5"/>
          <w:sz w:val="18"/>
          <w:szCs w:val="24"/>
        </w:rPr>
        <w:t>4</w:t>
      </w:r>
    </w:p>
    <w:p w:rsidR="00060BE2" w:rsidRPr="0072681E" w:rsidRDefault="00060BE2" w:rsidP="00060BE2">
      <w:pPr>
        <w:pStyle w:val="BodyText"/>
        <w:spacing w:before="5"/>
        <w:rPr>
          <w:rFonts w:ascii="Dyslexie" w:hAnsi="Dyslexie"/>
          <w:sz w:val="18"/>
          <w:szCs w:val="24"/>
        </w:rPr>
      </w:pPr>
    </w:p>
    <w:p w:rsidR="00060BE2" w:rsidRDefault="00526294" w:rsidP="0072681E">
      <w:pPr>
        <w:pStyle w:val="BodyText"/>
        <w:spacing w:line="223" w:lineRule="auto"/>
        <w:ind w:right="409"/>
        <w:rPr>
          <w:rFonts w:ascii="Dyslexie" w:hAnsi="Dyslexie"/>
          <w:sz w:val="18"/>
        </w:rPr>
      </w:pPr>
      <w:r w:rsidRPr="0072681E">
        <w:rPr>
          <w:rFonts w:ascii="Dyslexie" w:hAnsi="Dyslexie"/>
          <w:sz w:val="18"/>
        </w:rPr>
        <w:t xml:space="preserve">Define the word </w:t>
      </w:r>
      <w:r w:rsidRPr="0072681E">
        <w:rPr>
          <w:rFonts w:ascii="Dyslexie" w:hAnsi="Dyslexie"/>
          <w:i/>
          <w:sz w:val="18"/>
        </w:rPr>
        <w:t>scientific</w:t>
      </w:r>
      <w:r w:rsidRPr="0072681E">
        <w:rPr>
          <w:rFonts w:ascii="Dyslexie" w:hAnsi="Dyslexie"/>
          <w:sz w:val="18"/>
        </w:rPr>
        <w:t xml:space="preserve">. Are scientific evidences more convincing than other proofs? How difficult are they to counter? For example, how might a woman “prove” that she is the equal of a man? How do you think Le Bon would respond to her proof? </w:t>
      </w:r>
    </w:p>
    <w:p w:rsidR="0072681E" w:rsidRDefault="0072681E" w:rsidP="0072681E">
      <w:pPr>
        <w:pStyle w:val="BodyText"/>
        <w:spacing w:line="223" w:lineRule="auto"/>
        <w:ind w:right="409"/>
        <w:rPr>
          <w:rFonts w:ascii="Dyslexie" w:hAnsi="Dyslexie"/>
          <w:sz w:val="18"/>
        </w:rPr>
      </w:pPr>
    </w:p>
    <w:p w:rsidR="0072681E" w:rsidRPr="0072681E" w:rsidRDefault="0072681E" w:rsidP="0072681E">
      <w:pPr>
        <w:jc w:val="center"/>
        <w:rPr>
          <w:b/>
          <w:szCs w:val="24"/>
          <w:u w:val="single"/>
        </w:rPr>
      </w:pPr>
      <w:r w:rsidRPr="0072681E">
        <w:rPr>
          <w:b/>
          <w:szCs w:val="24"/>
          <w:u w:val="single"/>
        </w:rPr>
        <w:lastRenderedPageBreak/>
        <w:t xml:space="preserve">Close reading:  Science and Prejudice (Reading 4) </w:t>
      </w:r>
    </w:p>
    <w:p w:rsidR="0072681E" w:rsidRPr="0072681E" w:rsidRDefault="0072681E" w:rsidP="0072681E">
      <w:pPr>
        <w:pStyle w:val="BodyText"/>
        <w:spacing w:line="250" w:lineRule="exact"/>
        <w:ind w:right="1661"/>
        <w:rPr>
          <w:rFonts w:ascii="Dyslexie" w:hAnsi="Dyslexie"/>
          <w:sz w:val="18"/>
          <w:szCs w:val="24"/>
        </w:rPr>
      </w:pPr>
      <w:r w:rsidRPr="0072681E">
        <w:rPr>
          <w:rFonts w:ascii="Dyslexie" w:hAnsi="Dyslexie"/>
          <w:sz w:val="18"/>
          <w:szCs w:val="24"/>
        </w:rPr>
        <w:t>1.  Camper believed in monogenesis and Morton in polygenesis. How did those beliefs shape the way each viewed differences?</w:t>
      </w:r>
    </w:p>
    <w:p w:rsidR="0072681E" w:rsidRPr="0072681E" w:rsidRDefault="0072681E" w:rsidP="0072681E">
      <w:pPr>
        <w:pStyle w:val="ListParagraph"/>
        <w:ind w:left="377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ind w:left="377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ind w:left="377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ind w:left="377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ind w:left="377"/>
        <w:rPr>
          <w:sz w:val="18"/>
          <w:szCs w:val="24"/>
        </w:rPr>
      </w:pPr>
    </w:p>
    <w:p w:rsidR="0072681E" w:rsidRPr="0072681E" w:rsidRDefault="0072681E" w:rsidP="0072681E">
      <w:pPr>
        <w:pStyle w:val="BodyText"/>
        <w:spacing w:line="213" w:lineRule="auto"/>
        <w:ind w:right="1737"/>
        <w:rPr>
          <w:rFonts w:ascii="Dyslexie" w:hAnsi="Dyslexie"/>
          <w:sz w:val="18"/>
          <w:szCs w:val="24"/>
        </w:rPr>
      </w:pPr>
      <w:r w:rsidRPr="0072681E">
        <w:rPr>
          <w:rFonts w:ascii="Dyslexie" w:hAnsi="Dyslexie"/>
          <w:sz w:val="18"/>
          <w:szCs w:val="24"/>
        </w:rPr>
        <w:t>2.  List the adjectives Morton uses to define each of the four groups. Circle every adjective that has a positive connotation. Is there a correlation between the number of positive adjectives that Morton uses in describing a group and his estimate of its moral or intellectual “worth”?</w:t>
      </w: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ListParagraph"/>
        <w:rPr>
          <w:sz w:val="18"/>
          <w:szCs w:val="24"/>
        </w:rPr>
      </w:pPr>
    </w:p>
    <w:p w:rsidR="0072681E" w:rsidRPr="0072681E" w:rsidRDefault="0072681E" w:rsidP="0072681E">
      <w:pPr>
        <w:pStyle w:val="BodyText"/>
        <w:spacing w:line="260" w:lineRule="exact"/>
        <w:ind w:right="431"/>
        <w:rPr>
          <w:rFonts w:ascii="Dyslexie" w:hAnsi="Dyslexie"/>
          <w:sz w:val="18"/>
          <w:szCs w:val="24"/>
        </w:rPr>
      </w:pPr>
      <w:r w:rsidRPr="0072681E">
        <w:rPr>
          <w:rFonts w:ascii="Dyslexie" w:hAnsi="Dyslexie"/>
          <w:sz w:val="18"/>
          <w:szCs w:val="24"/>
        </w:rPr>
        <w:t>3.  The link Morton and others saw between brain size and intelligence shaped ideas about not only African Americans and Native Americans but also women. In 1879, Gustave Le Bon, a French student of anthropology, wrote:</w:t>
      </w:r>
    </w:p>
    <w:p w:rsidR="0072681E" w:rsidRPr="0072681E" w:rsidRDefault="0072681E" w:rsidP="0072681E">
      <w:pPr>
        <w:pStyle w:val="BodyText"/>
        <w:rPr>
          <w:rFonts w:ascii="Dyslexie" w:hAnsi="Dyslexie"/>
          <w:sz w:val="18"/>
          <w:szCs w:val="24"/>
        </w:rPr>
      </w:pPr>
    </w:p>
    <w:p w:rsidR="0072681E" w:rsidRPr="0072681E" w:rsidRDefault="0072681E" w:rsidP="0072681E">
      <w:pPr>
        <w:spacing w:before="1" w:line="307" w:lineRule="auto"/>
        <w:ind w:left="360" w:right="1101" w:firstLine="480"/>
        <w:rPr>
          <w:sz w:val="18"/>
          <w:szCs w:val="24"/>
        </w:rPr>
      </w:pPr>
      <w:proofErr w:type="gramStart"/>
      <w:r w:rsidRPr="0072681E">
        <w:rPr>
          <w:sz w:val="18"/>
          <w:szCs w:val="24"/>
        </w:rPr>
        <w:t>In the most intelligent races, as among the Parisians, there are a large number of women whose brains are closer in size to those of gorillas than to the most developed male brains.</w:t>
      </w:r>
      <w:proofErr w:type="gramEnd"/>
      <w:r w:rsidRPr="0072681E">
        <w:rPr>
          <w:sz w:val="18"/>
          <w:szCs w:val="24"/>
        </w:rPr>
        <w:t xml:space="preserve"> This inferiority is so obvious that no one can contest it for a moment; only its degree is worth discussion. . . . Without </w:t>
      </w:r>
      <w:proofErr w:type="gramStart"/>
      <w:r w:rsidRPr="0072681E">
        <w:rPr>
          <w:sz w:val="18"/>
          <w:szCs w:val="24"/>
        </w:rPr>
        <w:t>doubt</w:t>
      </w:r>
      <w:proofErr w:type="gramEnd"/>
      <w:r w:rsidRPr="0072681E">
        <w:rPr>
          <w:sz w:val="18"/>
          <w:szCs w:val="24"/>
        </w:rPr>
        <w:t xml:space="preserve"> there exist some distinguished women, very superior to the average man, but they are as exceptional as the birth of any monstrosity, as, for example, of a gorilla with two heads, consequently, we may neglect them entirely. . . . A desire to give them the same education, and as a consequence to propose the same goals for them is a dangerous [illusion].</w:t>
      </w:r>
      <w:r w:rsidRPr="0072681E">
        <w:rPr>
          <w:position w:val="5"/>
          <w:sz w:val="18"/>
          <w:szCs w:val="24"/>
        </w:rPr>
        <w:t>4</w:t>
      </w:r>
    </w:p>
    <w:p w:rsidR="0072681E" w:rsidRPr="0072681E" w:rsidRDefault="0072681E" w:rsidP="0072681E">
      <w:pPr>
        <w:pStyle w:val="BodyText"/>
        <w:spacing w:before="5"/>
        <w:rPr>
          <w:rFonts w:ascii="Dyslexie" w:hAnsi="Dyslexie"/>
          <w:sz w:val="18"/>
          <w:szCs w:val="24"/>
        </w:rPr>
      </w:pPr>
    </w:p>
    <w:p w:rsidR="0072681E" w:rsidRPr="0072681E" w:rsidRDefault="0072681E" w:rsidP="0072681E">
      <w:pPr>
        <w:pStyle w:val="BodyText"/>
        <w:spacing w:line="223" w:lineRule="auto"/>
        <w:ind w:right="409"/>
        <w:rPr>
          <w:rFonts w:ascii="Dyslexie" w:hAnsi="Dyslexie"/>
          <w:sz w:val="16"/>
          <w:szCs w:val="24"/>
        </w:rPr>
      </w:pPr>
      <w:r w:rsidRPr="0072681E">
        <w:rPr>
          <w:rFonts w:ascii="Dyslexie" w:hAnsi="Dyslexie"/>
          <w:sz w:val="18"/>
        </w:rPr>
        <w:t xml:space="preserve">Define the word </w:t>
      </w:r>
      <w:r w:rsidRPr="0072681E">
        <w:rPr>
          <w:rFonts w:ascii="Dyslexie" w:hAnsi="Dyslexie"/>
          <w:i/>
          <w:sz w:val="18"/>
        </w:rPr>
        <w:t>scientific</w:t>
      </w:r>
      <w:r w:rsidRPr="0072681E">
        <w:rPr>
          <w:rFonts w:ascii="Dyslexie" w:hAnsi="Dyslexie"/>
          <w:sz w:val="18"/>
        </w:rPr>
        <w:t xml:space="preserve">. Are scientific evidences more convincing than other proofs? How difficult are they to counter? For example, how might a woman “prove” that she is the equal of a man? How do you think Le Bon would respond to her proof? </w:t>
      </w:r>
    </w:p>
    <w:p w:rsidR="0072681E" w:rsidRPr="0072681E" w:rsidRDefault="0072681E" w:rsidP="0072681E">
      <w:pPr>
        <w:pStyle w:val="BodyText"/>
        <w:spacing w:line="223" w:lineRule="auto"/>
        <w:ind w:right="409"/>
        <w:rPr>
          <w:rFonts w:ascii="Dyslexie" w:hAnsi="Dyslexie"/>
          <w:sz w:val="16"/>
          <w:szCs w:val="24"/>
        </w:rPr>
      </w:pPr>
      <w:bookmarkStart w:id="0" w:name="_GoBack"/>
      <w:bookmarkEnd w:id="0"/>
    </w:p>
    <w:sectPr w:rsidR="0072681E" w:rsidRPr="0072681E" w:rsidSect="00060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0649"/>
    <w:multiLevelType w:val="hybridMultilevel"/>
    <w:tmpl w:val="7ED6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2"/>
    <w:rsid w:val="00060BE2"/>
    <w:rsid w:val="0019512A"/>
    <w:rsid w:val="00443541"/>
    <w:rsid w:val="00526294"/>
    <w:rsid w:val="005A0D41"/>
    <w:rsid w:val="0072681E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52CE"/>
  <w15:chartTrackingRefBased/>
  <w15:docId w15:val="{DD3397FF-022F-4F94-9633-194D9937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0BE2"/>
    <w:pPr>
      <w:widowControl w:val="0"/>
      <w:spacing w:after="0" w:line="240" w:lineRule="auto"/>
    </w:pPr>
    <w:rPr>
      <w:rFonts w:ascii="Adobe Garamond Pro" w:eastAsia="Adobe Garamond Pro" w:hAnsi="Adobe Garamond Pro" w:cs="Adobe Garamond Pr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0BE2"/>
    <w:rPr>
      <w:rFonts w:ascii="Adobe Garamond Pro" w:eastAsia="Adobe Garamond Pro" w:hAnsi="Adobe Garamond Pro" w:cs="Adobe Garamond Pr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2017-05-01T00:26:00Z</cp:lastPrinted>
  <dcterms:created xsi:type="dcterms:W3CDTF">2017-04-28T17:27:00Z</dcterms:created>
  <dcterms:modified xsi:type="dcterms:W3CDTF">2017-05-01T00:26:00Z</dcterms:modified>
</cp:coreProperties>
</file>